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7FE593" w14:textId="77777777" w:rsidR="00672F7C" w:rsidRPr="008A288E" w:rsidRDefault="00672F7C" w:rsidP="00672F7C">
      <w:pPr>
        <w:overflowPunct w:val="0"/>
        <w:autoSpaceDE/>
        <w:autoSpaceDN/>
        <w:ind w:firstLineChars="100" w:firstLine="221"/>
        <w:textAlignment w:val="baseline"/>
        <w:rPr>
          <w:rFonts w:ascii="Times New Roman" w:eastAsia="ＭＳ 明朝" w:hAnsi="Times New Roman" w:cs="ＭＳ 明朝"/>
          <w:b/>
          <w:bCs/>
          <w:color w:val="000000"/>
          <w:kern w:val="0"/>
          <w:sz w:val="22"/>
          <w:szCs w:val="22"/>
        </w:rPr>
      </w:pPr>
      <w:r w:rsidRPr="008A288E">
        <w:rPr>
          <w:rFonts w:ascii="Times New Roman" w:eastAsia="ＭＳ 明朝" w:hAnsi="Times New Roman" w:cs="ＭＳ 明朝" w:hint="eastAsia"/>
          <w:b/>
          <w:bCs/>
          <w:color w:val="000000"/>
          <w:kern w:val="0"/>
          <w:sz w:val="22"/>
          <w:szCs w:val="22"/>
        </w:rPr>
        <w:t>インフラ維持管理・更新に関するアンケート調査について</w:t>
      </w:r>
    </w:p>
    <w:tbl>
      <w:tblPr>
        <w:tblpPr w:leftFromText="142" w:rightFromText="142" w:vertAnchor="text" w:horzAnchor="margin" w:tblpY="300"/>
        <w:tblW w:w="930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52" w:type="dxa"/>
          <w:right w:w="52" w:type="dxa"/>
        </w:tblCellMar>
        <w:tblLook w:val="0000" w:firstRow="0" w:lastRow="0" w:firstColumn="0" w:lastColumn="0" w:noHBand="0" w:noVBand="0"/>
      </w:tblPr>
      <w:tblGrid>
        <w:gridCol w:w="1156"/>
        <w:gridCol w:w="119"/>
        <w:gridCol w:w="2874"/>
        <w:gridCol w:w="1260"/>
        <w:gridCol w:w="2476"/>
        <w:gridCol w:w="1418"/>
      </w:tblGrid>
      <w:tr w:rsidR="00D95E03" w:rsidRPr="00DA31A6" w14:paraId="7D4055EC" w14:textId="77777777" w:rsidTr="00C72B0D">
        <w:trPr>
          <w:trHeight w:val="424"/>
        </w:trPr>
        <w:tc>
          <w:tcPr>
            <w:tcW w:w="1156" w:type="dxa"/>
          </w:tcPr>
          <w:p w14:paraId="55970F51" w14:textId="77777777" w:rsidR="00D95E03" w:rsidRPr="00DA31A6" w:rsidRDefault="00D95E03" w:rsidP="00D95E0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ＭＳ 明朝" w:hAnsi="Times New Roman" w:hint="eastAsia"/>
                <w:color w:val="000000"/>
                <w:kern w:val="0"/>
                <w:sz w:val="20"/>
                <w:szCs w:val="20"/>
              </w:rPr>
              <w:t>ブロック名</w:t>
            </w:r>
          </w:p>
        </w:tc>
        <w:tc>
          <w:tcPr>
            <w:tcW w:w="2993" w:type="dxa"/>
            <w:gridSpan w:val="2"/>
          </w:tcPr>
          <w:p w14:paraId="1F338B3E" w14:textId="47AAFE9A" w:rsidR="00D95E03" w:rsidRPr="00DA31A6" w:rsidRDefault="00D95E03" w:rsidP="00D95E0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中国･四国ブロック</w:t>
            </w:r>
          </w:p>
        </w:tc>
        <w:tc>
          <w:tcPr>
            <w:tcW w:w="1260" w:type="dxa"/>
          </w:tcPr>
          <w:p w14:paraId="177183D2" w14:textId="77777777" w:rsidR="00D95E03" w:rsidRPr="00DA31A6" w:rsidRDefault="00D95E03" w:rsidP="00D95E0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調査委員名</w:t>
            </w:r>
          </w:p>
        </w:tc>
        <w:tc>
          <w:tcPr>
            <w:tcW w:w="3894" w:type="dxa"/>
            <w:gridSpan w:val="2"/>
          </w:tcPr>
          <w:p w14:paraId="78DACEE6" w14:textId="12ECD84F" w:rsidR="00D95E03" w:rsidRPr="00106924" w:rsidRDefault="00D95E03" w:rsidP="00D95E03">
            <w:pPr>
              <w:widowControl/>
              <w:autoSpaceDE/>
              <w:autoSpaceDN/>
              <w:jc w:val="left"/>
              <w:rPr>
                <w:rFonts w:ascii="ＭＳ 明朝" w:eastAsia="ＭＳ 明朝" w:hAnsi="Times New Roman"/>
                <w:color w:val="000000"/>
                <w:spacing w:val="2"/>
                <w:kern w:val="0"/>
                <w:sz w:val="18"/>
                <w:szCs w:val="18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18"/>
                <w:szCs w:val="18"/>
              </w:rPr>
              <w:t>公益財団法人鳥取県建設技術センタ―</w:t>
            </w:r>
          </w:p>
        </w:tc>
      </w:tr>
      <w:tr w:rsidR="00286683" w:rsidRPr="00DA31A6" w14:paraId="29484FEC" w14:textId="77777777" w:rsidTr="00C72B0D">
        <w:trPr>
          <w:trHeight w:val="854"/>
        </w:trPr>
        <w:tc>
          <w:tcPr>
            <w:tcW w:w="1156" w:type="dxa"/>
          </w:tcPr>
          <w:p w14:paraId="282D2F0E" w14:textId="77777777" w:rsidR="00286683" w:rsidRPr="00DA31A6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A31A6"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  <w:t xml:space="preserve"> </w:t>
            </w:r>
            <w:r w:rsidRPr="00DA31A6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会員名</w:t>
            </w:r>
          </w:p>
          <w:p w14:paraId="6872EA59" w14:textId="77777777" w:rsidR="00286683" w:rsidRPr="00DA31A6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</w:p>
        </w:tc>
        <w:tc>
          <w:tcPr>
            <w:tcW w:w="2993" w:type="dxa"/>
            <w:gridSpan w:val="2"/>
          </w:tcPr>
          <w:p w14:paraId="1B95565D" w14:textId="71EAB0B7" w:rsidR="00286683" w:rsidRPr="00DA31A6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公益社団法人　高知県建設技術公社</w:t>
            </w:r>
          </w:p>
        </w:tc>
        <w:tc>
          <w:tcPr>
            <w:tcW w:w="5154" w:type="dxa"/>
            <w:gridSpan w:val="3"/>
          </w:tcPr>
          <w:p w14:paraId="18EDC043" w14:textId="6CC1ED27" w:rsidR="00286683" w:rsidRPr="00DA31A6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/>
                <w:kern w:val="0"/>
                <w:sz w:val="20"/>
                <w:szCs w:val="20"/>
                <w:lang w:eastAsia="zh-CN"/>
              </w:rPr>
            </w:pPr>
            <w:r w:rsidRPr="00DA31A6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  <w:lang w:eastAsia="zh-CN"/>
              </w:rPr>
              <w:t xml:space="preserve">　担当部署：</w:t>
            </w:r>
            <w:r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  <w:lang w:eastAsia="zh-CN"/>
              </w:rPr>
              <w:t>企画研修課</w:t>
            </w:r>
            <w:r w:rsidR="00D95E03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  <w:lang w:eastAsia="zh-CN"/>
              </w:rPr>
              <w:t xml:space="preserve">　</w:t>
            </w:r>
            <w:r w:rsidR="00D95E03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18"/>
                <w:szCs w:val="18"/>
                <w:lang w:eastAsia="zh-CN"/>
              </w:rPr>
              <w:t>朝比奈　恭司</w:t>
            </w:r>
          </w:p>
          <w:p w14:paraId="73F5968A" w14:textId="77777777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/>
                <w:kern w:val="0"/>
                <w:sz w:val="20"/>
                <w:szCs w:val="20"/>
                <w:lang w:eastAsia="zh-CN"/>
              </w:rPr>
            </w:pPr>
            <w:r w:rsidRPr="00DA31A6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  <w:lang w:eastAsia="zh-CN"/>
              </w:rPr>
              <w:t>（</w:t>
            </w:r>
            <w:r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  <w:lang w:eastAsia="zh-CN"/>
              </w:rPr>
              <w:t>TEL</w:t>
            </w:r>
            <w:r w:rsidRPr="00DA31A6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  <w:lang w:eastAsia="zh-CN"/>
              </w:rPr>
              <w:t>）</w:t>
            </w:r>
            <w:r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  <w:lang w:eastAsia="zh-CN"/>
              </w:rPr>
              <w:t>088-879-0234</w:t>
            </w:r>
          </w:p>
          <w:p w14:paraId="1288E866" w14:textId="2F9D21EC" w:rsidR="00286683" w:rsidRPr="00106924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18"/>
                <w:szCs w:val="18"/>
              </w:rPr>
            </w:pPr>
            <w:r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（</w:t>
            </w:r>
            <w:r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mail</w:t>
            </w:r>
            <w:r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）</w:t>
            </w:r>
            <w:r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kenshu@kct.or.jp</w:t>
            </w:r>
          </w:p>
        </w:tc>
      </w:tr>
      <w:tr w:rsidR="00286683" w:rsidRPr="00DA31A6" w14:paraId="6C66D9D0" w14:textId="77777777" w:rsidTr="00C72B0D">
        <w:tc>
          <w:tcPr>
            <w:tcW w:w="1275" w:type="dxa"/>
            <w:gridSpan w:val="2"/>
          </w:tcPr>
          <w:p w14:paraId="562ED36B" w14:textId="77777777" w:rsidR="00286683" w:rsidRPr="00DA31A6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</w:pPr>
            <w:r w:rsidRPr="00CC1FB2">
              <w:rPr>
                <w:rFonts w:ascii="Times New Roman" w:eastAsia="ＭＳ 明朝" w:hAnsi="Times New Roman" w:hint="eastAsia"/>
                <w:color w:val="000000"/>
                <w:kern w:val="0"/>
                <w:sz w:val="20"/>
                <w:szCs w:val="20"/>
              </w:rPr>
              <w:t>項　目</w:t>
            </w:r>
          </w:p>
        </w:tc>
        <w:tc>
          <w:tcPr>
            <w:tcW w:w="6610" w:type="dxa"/>
            <w:gridSpan w:val="3"/>
          </w:tcPr>
          <w:p w14:paraId="5D71A309" w14:textId="77777777" w:rsidR="00286683" w:rsidRPr="008A288E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204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8A288E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  <w:highlight w:val="yellow"/>
              </w:rPr>
              <w:t>新技術・DX</w:t>
            </w:r>
          </w:p>
        </w:tc>
        <w:tc>
          <w:tcPr>
            <w:tcW w:w="1418" w:type="dxa"/>
          </w:tcPr>
          <w:p w14:paraId="6B887113" w14:textId="77777777" w:rsidR="00286683" w:rsidRDefault="00286683" w:rsidP="00286683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CC1FB2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補足資料枚数</w:t>
            </w:r>
          </w:p>
        </w:tc>
      </w:tr>
      <w:tr w:rsidR="00286683" w:rsidRPr="00DA31A6" w14:paraId="1253C979" w14:textId="77777777" w:rsidTr="00C72B0D">
        <w:tc>
          <w:tcPr>
            <w:tcW w:w="1275" w:type="dxa"/>
            <w:gridSpan w:val="2"/>
          </w:tcPr>
          <w:p w14:paraId="40BF00C4" w14:textId="77777777" w:rsidR="00286683" w:rsidRPr="00DA31A6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DA31A6"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  <w:t xml:space="preserve"> </w:t>
            </w:r>
            <w:r w:rsidRPr="00DA31A6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事例の名称</w:t>
            </w:r>
          </w:p>
        </w:tc>
        <w:tc>
          <w:tcPr>
            <w:tcW w:w="6610" w:type="dxa"/>
            <w:gridSpan w:val="3"/>
          </w:tcPr>
          <w:p w14:paraId="7A8D30F2" w14:textId="577F737F" w:rsidR="00286683" w:rsidRPr="00BC28A8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200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BC28A8">
              <w:rPr>
                <w:rFonts w:ascii="Times New Roman" w:eastAsia="ＭＳ 明朝" w:hAnsi="Times New Roman" w:hint="eastAsia"/>
                <w:sz w:val="20"/>
                <w:szCs w:val="20"/>
              </w:rPr>
              <w:t>橋梁等構造物の点検ロボットカメラ（</w:t>
            </w:r>
            <w:r w:rsidRPr="00BC28A8">
              <w:rPr>
                <w:rFonts w:ascii="Times New Roman" w:eastAsia="ＭＳ 明朝" w:hAnsi="Times New Roman"/>
                <w:sz w:val="20"/>
                <w:szCs w:val="20"/>
              </w:rPr>
              <w:t>BR010019-V0625</w:t>
            </w:r>
            <w:r w:rsidRPr="00BC28A8">
              <w:rPr>
                <w:rFonts w:ascii="Times New Roman" w:eastAsia="ＭＳ 明朝" w:hAnsi="Times New Roman" w:hint="eastAsia"/>
                <w:sz w:val="20"/>
                <w:szCs w:val="20"/>
              </w:rPr>
              <w:t>）</w:t>
            </w:r>
          </w:p>
        </w:tc>
        <w:tc>
          <w:tcPr>
            <w:tcW w:w="1418" w:type="dxa"/>
          </w:tcPr>
          <w:p w14:paraId="159BBAA3" w14:textId="029175B0" w:rsidR="00286683" w:rsidRPr="00DA31A6" w:rsidRDefault="00A33ABA" w:rsidP="00286683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1</w:t>
            </w:r>
            <w:r w:rsidR="00286683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枚</w:t>
            </w:r>
          </w:p>
        </w:tc>
      </w:tr>
      <w:tr w:rsidR="00286683" w:rsidRPr="00DA31A6" w14:paraId="380ED2B7" w14:textId="77777777" w:rsidTr="00C72B0D">
        <w:tblPrEx>
          <w:tblCellMar>
            <w:left w:w="99" w:type="dxa"/>
            <w:right w:w="99" w:type="dxa"/>
          </w:tblCellMar>
        </w:tblPrEx>
        <w:tc>
          <w:tcPr>
            <w:tcW w:w="9303" w:type="dxa"/>
            <w:gridSpan w:val="6"/>
          </w:tcPr>
          <w:p w14:paraId="3364DAA9" w14:textId="77777777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分野</w:t>
            </w:r>
          </w:p>
          <w:p w14:paraId="3F25459C" w14:textId="3C18077D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noProof/>
                <w:kern w:val="0"/>
                <w:sz w:val="20"/>
                <w:szCs w:val="20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668DCE3" wp14:editId="07AC7648">
                      <wp:simplePos x="0" y="0"/>
                      <wp:positionH relativeFrom="column">
                        <wp:posOffset>104775</wp:posOffset>
                      </wp:positionH>
                      <wp:positionV relativeFrom="paragraph">
                        <wp:posOffset>1905</wp:posOffset>
                      </wp:positionV>
                      <wp:extent cx="561975" cy="228600"/>
                      <wp:effectExtent l="0" t="0" r="28575" b="19050"/>
                      <wp:wrapNone/>
                      <wp:docPr id="1774378978" name="楕円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1975" cy="228600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CDCCE3" id="楕円 1" o:spid="_x0000_s1026" style="position:absolute;margin-left:8.25pt;margin-top:.15pt;width:44.25pt;height:18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" filled="f" strokecolor="#030e13 [484]" strokeweight="1.5pt">
                      <v:stroke joinstyle="miter"/>
                    </v:oval>
                  </w:pict>
                </mc:Fallback>
              </mc:AlternateConten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点検診断・補修工事・計画管理</w:t>
            </w:r>
          </w:p>
          <w:p w14:paraId="13EC3EB4" w14:textId="2236D475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noProof/>
                <w:kern w:val="0"/>
                <w:sz w:val="20"/>
                <w:szCs w:val="20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0EF09283" wp14:editId="24518A0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211455</wp:posOffset>
                      </wp:positionV>
                      <wp:extent cx="561975" cy="228600"/>
                      <wp:effectExtent l="0" t="0" r="28575" b="19050"/>
                      <wp:wrapNone/>
                      <wp:docPr id="2109505151" name="楕円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1975" cy="228600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380DBCE" id="楕円 1" o:spid="_x0000_s1026" style="position:absolute;margin-left:0;margin-top:16.65pt;width:44.25pt;height:18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" filled="f" strokecolor="#030e13 [484]" strokeweight="1.5pt">
                      <v:stroke joinstyle="miter"/>
                    </v:oval>
                  </w:pict>
                </mc:Fallback>
              </mc:AlternateConten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○導入状況</w:t>
            </w:r>
          </w:p>
          <w:p w14:paraId="692E2860" w14:textId="4C3F8682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有り・検討中</w:t>
            </w:r>
          </w:p>
          <w:p w14:paraId="2ACFD26D" w14:textId="77777777" w:rsidR="00286683" w:rsidRPr="00B548DA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</w:t>
            </w: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目的</w:t>
            </w:r>
          </w:p>
          <w:p w14:paraId="01C87A7D" w14:textId="64D4F1A4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18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ロープによる点検や橋梁点検車等を使用した近接目視に変わり、橋梁下部から橋台・橋脚・桁下の写真撮影。</w:t>
            </w:r>
          </w:p>
          <w:p w14:paraId="104D6049" w14:textId="77777777" w:rsidR="00286683" w:rsidRPr="001D79C8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○概要</w:t>
            </w:r>
          </w:p>
          <w:p w14:paraId="037394A1" w14:textId="552A76C6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18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 w:rsidRPr="004D78C1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伸縮</w:t>
            </w: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可能な撮影用の</w:t>
            </w:r>
            <w:r w:rsidRPr="004D78C1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ポールを用いること</w:t>
            </w: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で10m程度までの高さであれば下方から撮影が可能であり</w:t>
            </w:r>
          </w:p>
          <w:p w14:paraId="51D528CC" w14:textId="77777777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18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操作用端末を使用しカメラの遠隔操作が可能。</w:t>
            </w:r>
          </w:p>
          <w:p w14:paraId="0B859BE5" w14:textId="62437B11" w:rsidR="00286683" w:rsidRPr="008F343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18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 w:rsidRPr="00C00DEC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※</w:t>
            </w:r>
            <w:r w:rsidRPr="00C00DEC"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  <w:t>2024</w:t>
            </w:r>
            <w:r w:rsidRPr="00C00DEC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年</w:t>
            </w:r>
            <w:r w:rsidRPr="00C00DEC"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  <w:t>12</w:t>
            </w:r>
            <w:r w:rsidRPr="00C00DEC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月</w:t>
            </w:r>
            <w:r w:rsidRPr="00C00DEC"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  <w:t>31</w:t>
            </w:r>
            <w:r w:rsidRPr="00C00DEC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日に販売終了</w:t>
            </w: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のため購入は不可（リース対応が基本）</w:t>
            </w:r>
          </w:p>
          <w:p w14:paraId="64670E30" w14:textId="77777777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○効果</w:t>
            </w:r>
          </w:p>
          <w:p w14:paraId="1E570919" w14:textId="77777777" w:rsidR="00286683" w:rsidRPr="001D79C8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１）品質向上効果</w:t>
            </w:r>
          </w:p>
          <w:p w14:paraId="0C04CD71" w14:textId="798AE9FB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 w:rsidRPr="007649AF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 xml:space="preserve">　</w:t>
            </w: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打音等は行えないため健全度Ⅰ～Ⅱ、第3者被害のない橋に限るが近接目視と同等の確認が可能。</w:t>
            </w:r>
          </w:p>
          <w:p w14:paraId="2F4A14DC" w14:textId="77777777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２）効率化効果</w:t>
            </w:r>
          </w:p>
          <w:p w14:paraId="3E90D594" w14:textId="2B2BDB51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 w:rsidRPr="007649AF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 xml:space="preserve">　</w:t>
            </w: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点検車等を使用しないため撮影も早く、比較的運搬も容易である。</w:t>
            </w:r>
          </w:p>
          <w:p w14:paraId="1F5B084D" w14:textId="77777777" w:rsidR="00286683" w:rsidRPr="007649AF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端末上にクラックスケール等の表示が可能でチョーキング作業が短縮できる。</w:t>
            </w:r>
          </w:p>
          <w:p w14:paraId="52081332" w14:textId="62CA4AE8" w:rsidR="00286683" w:rsidRPr="007649AF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ただし地面に設置する必要があるため河川の場合、水位を考慮する必要がある。</w:t>
            </w:r>
          </w:p>
          <w:p w14:paraId="0395049B" w14:textId="77777777" w:rsidR="00286683" w:rsidRPr="001D79C8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３）費用対効果</w:t>
            </w:r>
          </w:p>
          <w:p w14:paraId="6B732962" w14:textId="77777777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18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 w:rsidRPr="007649AF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 xml:space="preserve">　</w:t>
            </w: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点検日数および点検車・交通誘導員を削減できる。ただし１回あたりのリース料は高めなので、</w:t>
            </w:r>
          </w:p>
          <w:p w14:paraId="1B5D3913" w14:textId="3488495C" w:rsidR="00286683" w:rsidRPr="000E1561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180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複数橋梁での使用を行うことでコスト削減となる。</w:t>
            </w:r>
          </w:p>
          <w:p w14:paraId="6263524F" w14:textId="77777777" w:rsidR="00286683" w:rsidRPr="001D79C8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発展の可能性</w:t>
            </w:r>
          </w:p>
          <w:p w14:paraId="17599AAF" w14:textId="31E238BA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</w:rPr>
            </w:pPr>
            <w:r w:rsidRPr="007649AF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 xml:space="preserve">　</w:t>
            </w: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>画像解析まで可能になれば更なる効率化が図れる。</w:t>
            </w:r>
          </w:p>
          <w:p w14:paraId="638FFA52" w14:textId="77777777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○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>費用</w:t>
            </w:r>
          </w:p>
          <w:p w14:paraId="25831852" w14:textId="02359BDB" w:rsidR="00286683" w:rsidRPr="001D79C8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</w:rPr>
            </w:pP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</w:rPr>
              <w:t xml:space="preserve">　橋梁面積120m2程度の橋に対して使用</w:t>
            </w:r>
          </w:p>
          <w:p w14:paraId="3148D749" w14:textId="54C49601" w:rsidR="00286683" w:rsidRPr="00DB5419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18"/>
                <w:szCs w:val="18"/>
                <w:lang w:eastAsia="zh-CN"/>
              </w:rPr>
            </w:pPr>
            <w:r w:rsidRPr="007649AF"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</w:rPr>
              <w:t xml:space="preserve">　</w:t>
            </w:r>
            <w:r>
              <w:rPr>
                <w:rFonts w:ascii="ＭＳ ゴシック" w:eastAsia="ＭＳ ゴシック" w:hAnsi="ＭＳ ゴシック" w:hint="eastAsia"/>
                <w:kern w:val="0"/>
                <w:sz w:val="18"/>
                <w:szCs w:val="18"/>
                <w:lang w:eastAsia="zh-CN"/>
              </w:rPr>
              <w:t>写真撮影等外業費用　11万円、機械経費　19万(1日)</w:t>
            </w:r>
          </w:p>
          <w:p w14:paraId="5277C8A9" w14:textId="77777777" w:rsidR="00286683" w:rsidRPr="001D79C8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kern w:val="0"/>
                <w:sz w:val="20"/>
                <w:szCs w:val="20"/>
                <w:lang w:eastAsia="zh-CN"/>
              </w:rPr>
            </w:pP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  <w:lang w:eastAsia="zh-CN"/>
              </w:rPr>
              <w:t>○外部委託先</w:t>
            </w:r>
            <w:r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  <w:lang w:eastAsia="zh-CN"/>
              </w:rPr>
              <w:t>等</w:t>
            </w:r>
            <w:r w:rsidRPr="001D79C8">
              <w:rPr>
                <w:rFonts w:ascii="ＭＳ ゴシック" w:eastAsia="ＭＳ ゴシック" w:hAnsi="ＭＳ ゴシック" w:hint="eastAsia"/>
                <w:kern w:val="0"/>
                <w:sz w:val="20"/>
                <w:szCs w:val="20"/>
                <w:lang w:eastAsia="zh-CN"/>
              </w:rPr>
              <w:t>（会社名）</w:t>
            </w:r>
          </w:p>
          <w:p w14:paraId="1FBB9CED" w14:textId="77777777" w:rsidR="00286683" w:rsidRDefault="00286683" w:rsidP="00286683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C00DEC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株式会社日立産業制御ソリューションズ</w:t>
            </w:r>
          </w:p>
          <w:p w14:paraId="76C67F4E" w14:textId="6451ACAE" w:rsidR="00286683" w:rsidRPr="00DA31A6" w:rsidRDefault="00286683" w:rsidP="004848E0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C00DEC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三井住友建設株式会社</w:t>
            </w:r>
          </w:p>
        </w:tc>
      </w:tr>
    </w:tbl>
    <w:tbl>
      <w:tblPr>
        <w:tblStyle w:val="aa"/>
        <w:tblpPr w:leftFromText="142" w:rightFromText="142" w:vertAnchor="page" w:horzAnchor="margin" w:tblpY="2107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8474"/>
      </w:tblGrid>
      <w:tr w:rsidR="00672F7C" w14:paraId="787F67BC" w14:textId="77777777" w:rsidTr="00C72B0D">
        <w:tc>
          <w:tcPr>
            <w:tcW w:w="8347" w:type="dxa"/>
          </w:tcPr>
          <w:p w14:paraId="2229BAF0" w14:textId="77777777" w:rsidR="009001E6" w:rsidRDefault="00672F7C" w:rsidP="00C72B0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1"/>
                <w:szCs w:val="21"/>
              </w:rPr>
            </w:pPr>
            <w:r w:rsidRPr="006D7F8B">
              <w:rPr>
                <w:rFonts w:ascii="ＭＳ 明朝" w:eastAsia="ＭＳ 明朝" w:hAnsi="ＭＳ 明朝" w:hint="eastAsia"/>
                <w:sz w:val="21"/>
                <w:szCs w:val="21"/>
              </w:rPr>
              <w:lastRenderedPageBreak/>
              <w:t>○補足資料</w:t>
            </w:r>
          </w:p>
          <w:p w14:paraId="35F542F5" w14:textId="045FE9CD" w:rsidR="009001E6" w:rsidRDefault="009001E6" w:rsidP="009001E6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1"/>
                <w:szCs w:val="21"/>
              </w:rPr>
            </w:pPr>
            <w:r>
              <w:rPr>
                <w:rFonts w:ascii="ＭＳ 明朝" w:eastAsia="ＭＳ 明朝" w:hAnsi="ＭＳ 明朝" w:hint="eastAsia"/>
                <w:sz w:val="21"/>
                <w:szCs w:val="21"/>
              </w:rPr>
              <w:t xml:space="preserve">製品詳細URL　</w:t>
            </w:r>
            <w:r>
              <w:t xml:space="preserve"> </w:t>
            </w:r>
            <w:r w:rsidRPr="009001E6">
              <w:rPr>
                <w:rFonts w:ascii="ＭＳ 明朝" w:eastAsia="ＭＳ 明朝" w:hAnsi="ＭＳ 明朝"/>
                <w:sz w:val="21"/>
                <w:szCs w:val="21"/>
              </w:rPr>
              <w:t>https://www.zivil.co.jp/technology/mirumiru/</w:t>
            </w:r>
          </w:p>
          <w:p w14:paraId="16FFC2FA" w14:textId="5DABC822" w:rsidR="00672F7C" w:rsidRDefault="0033383D" w:rsidP="00C72B0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  <w:r w:rsidRPr="0033383D">
              <w:rPr>
                <w:rFonts w:ascii="ＭＳ 明朝" w:eastAsia="ＭＳ 明朝" w:hAnsi="ＭＳ 明朝"/>
                <w:noProof/>
                <w:sz w:val="20"/>
              </w:rPr>
              <w:drawing>
                <wp:inline distT="0" distB="0" distL="0" distR="0" wp14:anchorId="42BF742F" wp14:editId="45D90DC9">
                  <wp:extent cx="5400675" cy="3900170"/>
                  <wp:effectExtent l="0" t="0" r="9525" b="5080"/>
                  <wp:docPr id="3513485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3485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675" cy="3900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18A505" w14:textId="32F2A246" w:rsidR="00672F7C" w:rsidRDefault="00B81456" w:rsidP="00C72B0D">
            <w:pPr>
              <w:widowControl/>
              <w:autoSpaceDE/>
              <w:autoSpaceDN/>
              <w:jc w:val="left"/>
              <w:rPr>
                <w:rFonts w:ascii="ＭＳ 明朝" w:eastAsia="ＭＳ 明朝" w:hAnsi="ＭＳ 明朝"/>
                <w:sz w:val="20"/>
              </w:rPr>
            </w:pPr>
            <w:r>
              <w:rPr>
                <w:rFonts w:ascii="ＭＳ 明朝" w:eastAsia="ＭＳ 明朝" w:hAnsi="ＭＳ 明朝"/>
                <w:noProof/>
                <w:sz w:val="20"/>
                <w14:ligatures w14:val="standardContextual"/>
              </w:rPr>
              <w:drawing>
                <wp:inline distT="0" distB="0" distL="0" distR="0" wp14:anchorId="2B853BB7" wp14:editId="2B7B7B6C">
                  <wp:extent cx="4381328" cy="3286125"/>
                  <wp:effectExtent l="0" t="0" r="635" b="0"/>
                  <wp:docPr id="152921699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21699" name="図 152921699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7863" cy="3298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16E5D5" w14:textId="77777777" w:rsidR="00A33ABA" w:rsidRDefault="00A33ABA" w:rsidP="00672F7C">
      <w:pPr>
        <w:overflowPunct w:val="0"/>
        <w:autoSpaceDE/>
        <w:autoSpaceDN/>
        <w:ind w:firstLineChars="100" w:firstLine="221"/>
        <w:textAlignment w:val="baseline"/>
        <w:rPr>
          <w:rFonts w:ascii="Times New Roman" w:eastAsia="ＭＳ 明朝" w:hAnsi="Times New Roman" w:cs="ＭＳ 明朝"/>
          <w:b/>
          <w:bCs/>
          <w:color w:val="000000"/>
          <w:kern w:val="0"/>
          <w:sz w:val="22"/>
          <w:szCs w:val="22"/>
        </w:rPr>
      </w:pPr>
    </w:p>
    <w:p w14:paraId="73C9868C" w14:textId="77777777" w:rsidR="008D2857" w:rsidRDefault="008D2857" w:rsidP="008D2857">
      <w:pPr>
        <w:overflowPunct w:val="0"/>
        <w:autoSpaceDE/>
        <w:autoSpaceDN/>
        <w:textAlignment w:val="baseline"/>
        <w:rPr>
          <w:rFonts w:ascii="Times New Roman" w:eastAsia="ＭＳ 明朝" w:hAnsi="Times New Roman" w:cs="ＭＳ 明朝"/>
          <w:color w:val="000000"/>
          <w:kern w:val="0"/>
          <w:sz w:val="20"/>
          <w:szCs w:val="20"/>
        </w:rPr>
      </w:pPr>
      <w:r>
        <w:rPr>
          <w:rFonts w:ascii="Times New Roman" w:eastAsia="ＭＳ 明朝" w:hAnsi="Times New Roman" w:cs="ＭＳ 明朝" w:hint="eastAsia"/>
          <w:color w:val="000000"/>
          <w:kern w:val="0"/>
          <w:sz w:val="20"/>
          <w:szCs w:val="20"/>
        </w:rPr>
        <w:lastRenderedPageBreak/>
        <w:t>（技術委員記入欄）</w:t>
      </w:r>
    </w:p>
    <w:tbl>
      <w:tblPr>
        <w:tblpPr w:leftFromText="142" w:rightFromText="142" w:vertAnchor="text" w:horzAnchor="margin" w:tblpY="300"/>
        <w:tblW w:w="930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52" w:type="dxa"/>
          <w:right w:w="52" w:type="dxa"/>
        </w:tblCellMar>
        <w:tblLook w:val="0000" w:firstRow="0" w:lastRow="0" w:firstColumn="0" w:lastColumn="0" w:noHBand="0" w:noVBand="0"/>
      </w:tblPr>
      <w:tblGrid>
        <w:gridCol w:w="1932"/>
        <w:gridCol w:w="1417"/>
        <w:gridCol w:w="709"/>
        <w:gridCol w:w="5245"/>
      </w:tblGrid>
      <w:tr w:rsidR="008D2857" w:rsidRPr="00F5379C" w14:paraId="014C323A" w14:textId="77777777" w:rsidTr="006B4CA1">
        <w:trPr>
          <w:trHeight w:val="193"/>
        </w:trPr>
        <w:tc>
          <w:tcPr>
            <w:tcW w:w="1932" w:type="dxa"/>
            <w:vMerge w:val="restart"/>
          </w:tcPr>
          <w:p w14:paraId="153B9BBA" w14:textId="77777777" w:rsidR="008D2857" w:rsidRPr="00F5379C" w:rsidRDefault="008D2857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/>
                <w:kern w:val="0"/>
                <w:sz w:val="20"/>
                <w:szCs w:val="20"/>
              </w:rPr>
            </w:pPr>
          </w:p>
          <w:p w14:paraId="2AD1F395" w14:textId="77777777" w:rsidR="008D2857" w:rsidRPr="00F5379C" w:rsidRDefault="008D2857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FF0000"/>
                <w:spacing w:val="2"/>
                <w:kern w:val="0"/>
                <w:sz w:val="20"/>
                <w:szCs w:val="20"/>
              </w:rPr>
            </w:pPr>
            <w:r w:rsidRPr="00F5379C">
              <w:rPr>
                <w:rFonts w:ascii="ＭＳ ゴシック" w:eastAsia="ＭＳ ゴシック" w:hAnsi="ＭＳ ゴシック" w:cs="ＭＳ 明朝" w:hint="eastAsia"/>
                <w:color w:val="000000"/>
                <w:kern w:val="0"/>
                <w:sz w:val="20"/>
                <w:szCs w:val="20"/>
              </w:rPr>
              <w:t>〇評価</w:t>
            </w:r>
          </w:p>
          <w:p w14:paraId="537A59C5" w14:textId="77777777" w:rsidR="008D2857" w:rsidRPr="00F5379C" w:rsidRDefault="008D2857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204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F5379C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（５段階評価）</w:t>
            </w:r>
          </w:p>
        </w:tc>
        <w:tc>
          <w:tcPr>
            <w:tcW w:w="1417" w:type="dxa"/>
          </w:tcPr>
          <w:p w14:paraId="17D2AEB7" w14:textId="77777777" w:rsidR="008D2857" w:rsidRPr="00F5379C" w:rsidRDefault="008D2857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50" w:firstLine="300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F5379C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 xml:space="preserve">項　目　</w:t>
            </w:r>
          </w:p>
        </w:tc>
        <w:tc>
          <w:tcPr>
            <w:tcW w:w="709" w:type="dxa"/>
          </w:tcPr>
          <w:p w14:paraId="08855549" w14:textId="77777777" w:rsidR="008D2857" w:rsidRPr="00F5379C" w:rsidRDefault="008D2857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50" w:firstLine="102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F5379C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評価</w:t>
            </w:r>
          </w:p>
        </w:tc>
        <w:tc>
          <w:tcPr>
            <w:tcW w:w="5245" w:type="dxa"/>
          </w:tcPr>
          <w:p w14:paraId="7E258AD6" w14:textId="77777777" w:rsidR="008D2857" w:rsidRPr="00F5379C" w:rsidRDefault="008D2857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F5379C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 xml:space="preserve">　　　　　　　　コメント</w:t>
            </w:r>
          </w:p>
        </w:tc>
      </w:tr>
      <w:tr w:rsidR="007E25E6" w:rsidRPr="00F5379C" w14:paraId="2E6F0A78" w14:textId="77777777" w:rsidTr="006B4CA1">
        <w:trPr>
          <w:trHeight w:val="397"/>
        </w:trPr>
        <w:tc>
          <w:tcPr>
            <w:tcW w:w="1932" w:type="dxa"/>
            <w:vMerge/>
          </w:tcPr>
          <w:p w14:paraId="632F7F8F" w14:textId="77777777" w:rsidR="007E25E6" w:rsidRPr="00F5379C" w:rsidRDefault="007E25E6" w:rsidP="007E25E6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417" w:type="dxa"/>
          </w:tcPr>
          <w:p w14:paraId="303D7C66" w14:textId="77777777" w:rsidR="007E25E6" w:rsidRPr="00F5379C" w:rsidRDefault="007E25E6" w:rsidP="007E25E6">
            <w:pPr>
              <w:suppressAutoHyphens/>
              <w:kinsoku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/>
                <w:kern w:val="0"/>
                <w:sz w:val="20"/>
                <w:szCs w:val="20"/>
              </w:rPr>
            </w:pPr>
            <w:r w:rsidRPr="00F5379C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品質向上効果</w:t>
            </w:r>
          </w:p>
        </w:tc>
        <w:tc>
          <w:tcPr>
            <w:tcW w:w="709" w:type="dxa"/>
          </w:tcPr>
          <w:p w14:paraId="41DA2621" w14:textId="472D3C93" w:rsidR="007E25E6" w:rsidRPr="00F5379C" w:rsidRDefault="00D36446" w:rsidP="007E25E6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3</w:t>
            </w:r>
          </w:p>
        </w:tc>
        <w:tc>
          <w:tcPr>
            <w:tcW w:w="5245" w:type="dxa"/>
          </w:tcPr>
          <w:p w14:paraId="68F587FE" w14:textId="5BE1A462" w:rsidR="007E25E6" w:rsidRPr="00F5379C" w:rsidRDefault="007E25E6" w:rsidP="007E25E6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近接目視に替わる程度であり、接触診断は出来ない。</w:t>
            </w:r>
          </w:p>
        </w:tc>
      </w:tr>
      <w:tr w:rsidR="008D2857" w:rsidRPr="00F5379C" w14:paraId="43345CEA" w14:textId="77777777" w:rsidTr="006B4CA1">
        <w:trPr>
          <w:trHeight w:val="397"/>
        </w:trPr>
        <w:tc>
          <w:tcPr>
            <w:tcW w:w="1932" w:type="dxa"/>
            <w:vMerge/>
          </w:tcPr>
          <w:p w14:paraId="74F16659" w14:textId="77777777" w:rsidR="008D2857" w:rsidRPr="00F5379C" w:rsidRDefault="008D2857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417" w:type="dxa"/>
          </w:tcPr>
          <w:p w14:paraId="6BF04C7B" w14:textId="77777777" w:rsidR="008D2857" w:rsidRPr="00F5379C" w:rsidRDefault="008D2857" w:rsidP="006B4CA1">
            <w:pPr>
              <w:suppressAutoHyphens/>
              <w:kinsoku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Times New Roman" w:eastAsia="ＭＳ 明朝" w:hAnsi="Times New Roman" w:cs="ＭＳ 明朝"/>
                <w:color w:val="000000"/>
                <w:kern w:val="0"/>
                <w:sz w:val="20"/>
                <w:szCs w:val="20"/>
              </w:rPr>
            </w:pPr>
            <w:r w:rsidRPr="00F5379C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効率化効果</w:t>
            </w:r>
          </w:p>
        </w:tc>
        <w:tc>
          <w:tcPr>
            <w:tcW w:w="709" w:type="dxa"/>
          </w:tcPr>
          <w:p w14:paraId="7CB2F71A" w14:textId="53BB640E" w:rsidR="008D2857" w:rsidRPr="00F5379C" w:rsidRDefault="007E25E6" w:rsidP="006B4CA1">
            <w:pPr>
              <w:suppressAutoHyphens/>
              <w:kinsoku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4</w:t>
            </w:r>
          </w:p>
        </w:tc>
        <w:tc>
          <w:tcPr>
            <w:tcW w:w="5245" w:type="dxa"/>
          </w:tcPr>
          <w:p w14:paraId="78BE9A5A" w14:textId="7050D857" w:rsidR="008D2857" w:rsidRPr="00F5379C" w:rsidRDefault="007E25E6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7E25E6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橋梁点検車配備</w:t>
            </w: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や誘導員配置が不要、また高所作業に伴う事故防止のメリットがある。</w:t>
            </w:r>
            <w:r w:rsidRPr="007E25E6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クラックスケール</w:t>
            </w: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も装備しており、効率的なスクリーニング調査が可能である。</w:t>
            </w:r>
          </w:p>
        </w:tc>
      </w:tr>
      <w:tr w:rsidR="008D2857" w:rsidRPr="00F5379C" w14:paraId="036DA5C3" w14:textId="77777777" w:rsidTr="006B4CA1">
        <w:tc>
          <w:tcPr>
            <w:tcW w:w="1932" w:type="dxa"/>
            <w:vMerge/>
          </w:tcPr>
          <w:p w14:paraId="4ADD5E57" w14:textId="77777777" w:rsidR="008D2857" w:rsidRPr="00F5379C" w:rsidRDefault="008D2857" w:rsidP="006B4CA1">
            <w:pPr>
              <w:adjustRightInd w:val="0"/>
              <w:jc w:val="left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</w:p>
        </w:tc>
        <w:tc>
          <w:tcPr>
            <w:tcW w:w="1417" w:type="dxa"/>
          </w:tcPr>
          <w:p w14:paraId="29790793" w14:textId="77777777" w:rsidR="008D2857" w:rsidRPr="00F5379C" w:rsidRDefault="008D2857" w:rsidP="006B4CA1">
            <w:pPr>
              <w:suppressAutoHyphens/>
              <w:kinsoku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8D2857">
              <w:rPr>
                <w:rFonts w:ascii="Times New Roman" w:eastAsia="ＭＳ 明朝" w:hAnsi="Times New Roman" w:cs="ＭＳ 明朝" w:hint="eastAsia"/>
                <w:color w:val="000000"/>
                <w:spacing w:val="25"/>
                <w:kern w:val="0"/>
                <w:sz w:val="20"/>
                <w:szCs w:val="20"/>
                <w:fitText w:val="1200" w:id="-483685376"/>
              </w:rPr>
              <w:t>費用対効</w:t>
            </w:r>
            <w:r w:rsidRPr="008D2857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  <w:fitText w:val="1200" w:id="-483685376"/>
              </w:rPr>
              <w:t>果</w:t>
            </w:r>
          </w:p>
        </w:tc>
        <w:tc>
          <w:tcPr>
            <w:tcW w:w="709" w:type="dxa"/>
          </w:tcPr>
          <w:p w14:paraId="23244F52" w14:textId="4AA30D1D" w:rsidR="008D2857" w:rsidRPr="00F5379C" w:rsidRDefault="00696B6F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2</w:t>
            </w:r>
          </w:p>
        </w:tc>
        <w:tc>
          <w:tcPr>
            <w:tcW w:w="5245" w:type="dxa"/>
          </w:tcPr>
          <w:p w14:paraId="4303CA1D" w14:textId="3C2F65D8" w:rsidR="008D2857" w:rsidRPr="00F5379C" w:rsidRDefault="007E25E6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販売終了に伴い、リース主体の運用であり、</w:t>
            </w:r>
            <w:r w:rsidR="00696B6F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1日当たりの</w:t>
            </w: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リース費用は</w:t>
            </w:r>
            <w:r w:rsidR="00696B6F"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やや高い。</w:t>
            </w:r>
          </w:p>
        </w:tc>
      </w:tr>
      <w:tr w:rsidR="008D2857" w:rsidRPr="00F5379C" w14:paraId="58B1742C" w14:textId="77777777" w:rsidTr="007E25E6">
        <w:trPr>
          <w:trHeight w:val="40"/>
        </w:trPr>
        <w:tc>
          <w:tcPr>
            <w:tcW w:w="1932" w:type="dxa"/>
            <w:vMerge/>
          </w:tcPr>
          <w:p w14:paraId="207CDA8C" w14:textId="77777777" w:rsidR="008D2857" w:rsidRPr="00F5379C" w:rsidRDefault="008D2857" w:rsidP="006B4CA1">
            <w:pPr>
              <w:adjustRightInd w:val="0"/>
              <w:jc w:val="left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</w:p>
        </w:tc>
        <w:tc>
          <w:tcPr>
            <w:tcW w:w="1417" w:type="dxa"/>
          </w:tcPr>
          <w:p w14:paraId="70D8E2E1" w14:textId="77777777" w:rsidR="008D2857" w:rsidRPr="00F5379C" w:rsidRDefault="008D2857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 w:rsidRPr="00F5379C">
              <w:rPr>
                <w:rFonts w:ascii="Times New Roman" w:eastAsia="ＭＳ 明朝" w:hAnsi="Times New Roman" w:cs="ＭＳ 明朝" w:hint="eastAsia"/>
                <w:color w:val="000000"/>
                <w:kern w:val="0"/>
                <w:sz w:val="20"/>
                <w:szCs w:val="20"/>
              </w:rPr>
              <w:t>発展の可能性</w:t>
            </w:r>
          </w:p>
        </w:tc>
        <w:tc>
          <w:tcPr>
            <w:tcW w:w="709" w:type="dxa"/>
          </w:tcPr>
          <w:p w14:paraId="4B84D084" w14:textId="2595DB0A" w:rsidR="008D2857" w:rsidRPr="00F5379C" w:rsidRDefault="00696B6F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center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3</w:t>
            </w:r>
          </w:p>
        </w:tc>
        <w:tc>
          <w:tcPr>
            <w:tcW w:w="5245" w:type="dxa"/>
          </w:tcPr>
          <w:p w14:paraId="41403EAE" w14:textId="68317DFD" w:rsidR="008D2857" w:rsidRPr="00F5379C" w:rsidRDefault="00696B6F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Times New Roman"/>
                <w:color w:val="000000"/>
                <w:spacing w:val="2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Times New Roman" w:hint="eastAsia"/>
                <w:color w:val="000000"/>
                <w:spacing w:val="2"/>
                <w:kern w:val="0"/>
                <w:sz w:val="20"/>
                <w:szCs w:val="20"/>
              </w:rPr>
              <w:t>画像解析の他ソフトとの連携を図れば、更なる活用の可能性が広がる。</w:t>
            </w:r>
          </w:p>
        </w:tc>
      </w:tr>
      <w:tr w:rsidR="008D2857" w:rsidRPr="00325C2E" w14:paraId="1AFBE0A2" w14:textId="77777777" w:rsidTr="006B4CA1">
        <w:trPr>
          <w:trHeight w:val="50"/>
        </w:trPr>
        <w:tc>
          <w:tcPr>
            <w:tcW w:w="9303" w:type="dxa"/>
            <w:gridSpan w:val="4"/>
          </w:tcPr>
          <w:p w14:paraId="2AC2A975" w14:textId="77777777" w:rsidR="008D2857" w:rsidRPr="00F5379C" w:rsidRDefault="008D2857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ゴシック" w:eastAsia="ＭＳ ゴシック" w:hAnsi="ＭＳ ゴシック"/>
                <w:color w:val="000000"/>
                <w:spacing w:val="2"/>
                <w:kern w:val="0"/>
                <w:sz w:val="20"/>
                <w:szCs w:val="20"/>
              </w:rPr>
            </w:pPr>
            <w:r w:rsidRPr="00F5379C">
              <w:rPr>
                <w:rFonts w:ascii="ＭＳ ゴシック" w:eastAsia="ＭＳ ゴシック" w:hAnsi="ＭＳ ゴシック" w:cs="ＭＳ 明朝" w:hint="eastAsia"/>
                <w:color w:val="000000"/>
                <w:kern w:val="0"/>
                <w:sz w:val="20"/>
                <w:szCs w:val="20"/>
              </w:rPr>
              <w:t>〇感想（課題等含む）</w:t>
            </w:r>
          </w:p>
          <w:p w14:paraId="13E2FD59" w14:textId="7A88DBD6" w:rsidR="0011782A" w:rsidRPr="00F5379C" w:rsidRDefault="0011782A" w:rsidP="006B4CA1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 xml:space="preserve">　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橋梁点検ロボットカメラ「みるみる（BR010019-V0625）」は、「低コストで安全に、数多くの小規模橋梁を迅速にスクリーニングする」という目的において非常に有効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であると評価できる一方で、</w:t>
            </w:r>
            <w:r w:rsidR="007E25E6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製品の販売終了という特殊な状況も含め、</w:t>
            </w:r>
            <w:r w:rsidRPr="00580098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実運用における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課題も数点あげられる。</w:t>
            </w:r>
          </w:p>
          <w:p w14:paraId="00A756FF" w14:textId="77777777" w:rsidR="0011782A" w:rsidRPr="0011782A" w:rsidRDefault="0011782A" w:rsidP="0011782A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① 技術的制限と品質面の課題</w:t>
            </w:r>
          </w:p>
          <w:p w14:paraId="2EC123D8" w14:textId="5362F5F0" w:rsidR="0011782A" w:rsidRPr="0011782A" w:rsidRDefault="0011782A" w:rsidP="0011782A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200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・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非破壊検査の限界</w:t>
            </w:r>
            <w:r w:rsidRPr="0011782A"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  <w:t xml:space="preserve">: 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「打音検査」ができ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ないため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、内部の空洞や剥離の特定が難しく、あくまで「健全度Ⅰ〜Ⅱ」の初期段階や、外観変状の確認に用途が限定され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る。</w:t>
            </w:r>
          </w:p>
          <w:p w14:paraId="170FEC61" w14:textId="784412A1" w:rsidR="0011782A" w:rsidRPr="0011782A" w:rsidRDefault="0011782A" w:rsidP="0011782A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200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・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撮影の安定性と死角: 10mの伸縮ポールは風の影響を受けやすく、高所になればなるほど手振れや画像のブレが発生しやすくな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る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。また、桁下の複雑な構造（支承の奥など）にはカメラが物理的に届かない「死角」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は撮影が出来ない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。</w:t>
            </w:r>
          </w:p>
          <w:p w14:paraId="72B0D39F" w14:textId="2D5E1395" w:rsidR="0011782A" w:rsidRPr="0011782A" w:rsidRDefault="0011782A" w:rsidP="0011782A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200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・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画像精度の依存性: クラックスケールを画面上で表示可能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であるが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、斜めからの撮影になった場合、遠近法による誤差が生じるリスクがあり、正確なひび割れ幅の計測には熟練した操作技術が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必要となる</w:t>
            </w: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。</w:t>
            </w:r>
          </w:p>
          <w:p w14:paraId="7084B54F" w14:textId="0D220430" w:rsidR="0011782A" w:rsidRPr="0011782A" w:rsidRDefault="0011782A" w:rsidP="0011782A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② 現場運用上の課題</w:t>
            </w:r>
          </w:p>
          <w:p w14:paraId="2E2C9CA0" w14:textId="1FFED459" w:rsidR="0011782A" w:rsidRPr="0011782A" w:rsidRDefault="007E25E6" w:rsidP="007E25E6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200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・</w:t>
            </w:r>
            <w:r w:rsidR="0011782A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設置環境の制約: 「地面に設置」が前提であるため、河川内や急斜面、地盤が軟弱な場所では使用でき</w:t>
            </w:r>
            <w:r w:rsid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ない。</w:t>
            </w:r>
            <w:r w:rsidR="0011782A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水位変動や足場の確保が運用のボトルネックとな</w:t>
            </w:r>
            <w:r w:rsid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る。</w:t>
            </w:r>
          </w:p>
          <w:p w14:paraId="7EB02B18" w14:textId="3C9B0D97" w:rsidR="0011782A" w:rsidRPr="0011782A" w:rsidRDefault="007E25E6" w:rsidP="007E25E6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ind w:firstLineChars="100" w:firstLine="200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・</w:t>
            </w:r>
            <w:r w:rsidR="0011782A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高さ制限: 10mという制限は、跨道橋や小規模橋梁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での運用は可能であるが</w:t>
            </w:r>
            <w:r w:rsidR="0011782A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、大規模な谷架橋や高架橋では対応でき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ない。</w:t>
            </w:r>
          </w:p>
          <w:p w14:paraId="0467EF8F" w14:textId="77777777" w:rsidR="0011782A" w:rsidRPr="0011782A" w:rsidRDefault="0011782A" w:rsidP="0011782A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③ 継続性とコストの課題</w:t>
            </w:r>
          </w:p>
          <w:p w14:paraId="225DEBA9" w14:textId="282FE1E3" w:rsidR="0011782A" w:rsidRPr="0011782A" w:rsidRDefault="007E25E6" w:rsidP="0011782A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・</w:t>
            </w:r>
            <w:r w:rsidR="0011782A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機材調達のリスク: 2024年末での販売終了は大きな懸念点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であり、</w:t>
            </w:r>
            <w:r w:rsidR="0011782A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今後、故障時の修理部品の確保や、ソフトウェアのアップデートが停止するリスクがあ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る</w:t>
            </w:r>
            <w:r w:rsidR="0011782A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。リース主体となることで、長期的には自社保有よりも割高になる可能性があ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る。</w:t>
            </w:r>
          </w:p>
          <w:p w14:paraId="168F855C" w14:textId="68D21D9D" w:rsidR="008D2857" w:rsidRPr="00F5379C" w:rsidRDefault="007E25E6" w:rsidP="007E25E6">
            <w:pPr>
              <w:suppressAutoHyphens/>
              <w:kinsoku w:val="0"/>
              <w:wordWrap w:val="0"/>
              <w:overflowPunct w:val="0"/>
              <w:adjustRightInd w:val="0"/>
              <w:spacing w:line="336" w:lineRule="atLeast"/>
              <w:jc w:val="left"/>
              <w:textAlignment w:val="baseline"/>
              <w:rPr>
                <w:rFonts w:ascii="ＭＳ 明朝" w:eastAsia="ＭＳ 明朝" w:hAnsi="ＭＳ 明朝" w:cs="ＭＳ 明朝"/>
                <w:color w:val="000000"/>
                <w:kern w:val="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・</w:t>
            </w:r>
            <w:r w:rsidR="0011782A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コストの損益分岐点: 1日19万円という機械経費は、少数の橋梁点検ではメリットが出にく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く、</w:t>
            </w:r>
            <w:r w:rsidR="0011782A" w:rsidRPr="0011782A"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効率的なルートを組み、1日でいかに多くの箇所を回れるかという「工程管理能力」がコストパフォーマンスを左右</w:t>
            </w:r>
            <w:r>
              <w:rPr>
                <w:rFonts w:ascii="ＭＳ 明朝" w:eastAsia="ＭＳ 明朝" w:hAnsi="ＭＳ 明朝" w:cs="ＭＳ 明朝" w:hint="eastAsia"/>
                <w:color w:val="000000"/>
                <w:kern w:val="0"/>
                <w:sz w:val="20"/>
                <w:szCs w:val="20"/>
              </w:rPr>
              <w:t>する機械である。</w:t>
            </w:r>
          </w:p>
        </w:tc>
      </w:tr>
    </w:tbl>
    <w:p w14:paraId="0F2841AC" w14:textId="1603B3C2" w:rsidR="008D2857" w:rsidRDefault="008D2857" w:rsidP="00696B6F">
      <w:pPr>
        <w:overflowPunct w:val="0"/>
        <w:autoSpaceDE/>
        <w:autoSpaceDN/>
        <w:textAlignment w:val="baseline"/>
        <w:rPr>
          <w:rFonts w:ascii="Times New Roman" w:eastAsia="ＭＳ 明朝" w:hAnsi="Times New Roman" w:cs="ＭＳ 明朝"/>
          <w:b/>
          <w:bCs/>
          <w:color w:val="000000"/>
          <w:kern w:val="0"/>
          <w:sz w:val="22"/>
          <w:szCs w:val="22"/>
        </w:rPr>
      </w:pPr>
    </w:p>
    <w:sectPr w:rsidR="008D2857" w:rsidSect="0004787A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988A83" w14:textId="77777777" w:rsidR="00315224" w:rsidRDefault="00315224" w:rsidP="00D4784D">
      <w:r>
        <w:separator/>
      </w:r>
    </w:p>
  </w:endnote>
  <w:endnote w:type="continuationSeparator" w:id="0">
    <w:p w14:paraId="5DDBCFCB" w14:textId="77777777" w:rsidR="00315224" w:rsidRDefault="00315224" w:rsidP="00D47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BFA5F6" w14:textId="77777777" w:rsidR="00315224" w:rsidRDefault="00315224" w:rsidP="00D4784D">
      <w:r>
        <w:separator/>
      </w:r>
    </w:p>
  </w:footnote>
  <w:footnote w:type="continuationSeparator" w:id="0">
    <w:p w14:paraId="4B040107" w14:textId="77777777" w:rsidR="00315224" w:rsidRDefault="00315224" w:rsidP="00D4784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40C9"/>
    <w:rsid w:val="00016325"/>
    <w:rsid w:val="00044EA3"/>
    <w:rsid w:val="0004787A"/>
    <w:rsid w:val="000A2A55"/>
    <w:rsid w:val="000B51DD"/>
    <w:rsid w:val="000E1561"/>
    <w:rsid w:val="0011782A"/>
    <w:rsid w:val="001611D7"/>
    <w:rsid w:val="00162E3E"/>
    <w:rsid w:val="001C10C5"/>
    <w:rsid w:val="001C1D45"/>
    <w:rsid w:val="001E4F3E"/>
    <w:rsid w:val="002009E6"/>
    <w:rsid w:val="00216C35"/>
    <w:rsid w:val="002174E2"/>
    <w:rsid w:val="002242F3"/>
    <w:rsid w:val="00286683"/>
    <w:rsid w:val="002A17A2"/>
    <w:rsid w:val="002D545E"/>
    <w:rsid w:val="002E23FD"/>
    <w:rsid w:val="00305A11"/>
    <w:rsid w:val="00315224"/>
    <w:rsid w:val="0033383D"/>
    <w:rsid w:val="003C0039"/>
    <w:rsid w:val="00427ED6"/>
    <w:rsid w:val="00445AC6"/>
    <w:rsid w:val="00447623"/>
    <w:rsid w:val="00451EC2"/>
    <w:rsid w:val="004678B6"/>
    <w:rsid w:val="004848E0"/>
    <w:rsid w:val="004C5901"/>
    <w:rsid w:val="004D042B"/>
    <w:rsid w:val="004D78C1"/>
    <w:rsid w:val="004E623E"/>
    <w:rsid w:val="004F2F5F"/>
    <w:rsid w:val="005007FD"/>
    <w:rsid w:val="005266F4"/>
    <w:rsid w:val="005364DD"/>
    <w:rsid w:val="0059464A"/>
    <w:rsid w:val="006706D7"/>
    <w:rsid w:val="00672F7C"/>
    <w:rsid w:val="00696B6F"/>
    <w:rsid w:val="006E13AB"/>
    <w:rsid w:val="006F0F9C"/>
    <w:rsid w:val="00710A25"/>
    <w:rsid w:val="007168D0"/>
    <w:rsid w:val="007649AF"/>
    <w:rsid w:val="00764BDC"/>
    <w:rsid w:val="007D4AE6"/>
    <w:rsid w:val="007E25E6"/>
    <w:rsid w:val="007F49D6"/>
    <w:rsid w:val="007F7DC4"/>
    <w:rsid w:val="00807E02"/>
    <w:rsid w:val="00865C71"/>
    <w:rsid w:val="00873770"/>
    <w:rsid w:val="00887572"/>
    <w:rsid w:val="008A288E"/>
    <w:rsid w:val="008B38D2"/>
    <w:rsid w:val="008B5165"/>
    <w:rsid w:val="008D2857"/>
    <w:rsid w:val="008F3433"/>
    <w:rsid w:val="009001E6"/>
    <w:rsid w:val="00945BAE"/>
    <w:rsid w:val="009C6290"/>
    <w:rsid w:val="00A04A21"/>
    <w:rsid w:val="00A115D6"/>
    <w:rsid w:val="00A33ABA"/>
    <w:rsid w:val="00A42713"/>
    <w:rsid w:val="00AA1FCD"/>
    <w:rsid w:val="00B028D4"/>
    <w:rsid w:val="00B548DA"/>
    <w:rsid w:val="00B569A9"/>
    <w:rsid w:val="00B81456"/>
    <w:rsid w:val="00B84EBC"/>
    <w:rsid w:val="00B977AF"/>
    <w:rsid w:val="00BB162B"/>
    <w:rsid w:val="00BC28A8"/>
    <w:rsid w:val="00BC4182"/>
    <w:rsid w:val="00C00DEC"/>
    <w:rsid w:val="00C34C64"/>
    <w:rsid w:val="00C57AA3"/>
    <w:rsid w:val="00C92A38"/>
    <w:rsid w:val="00CB1916"/>
    <w:rsid w:val="00D1626D"/>
    <w:rsid w:val="00D36446"/>
    <w:rsid w:val="00D4784D"/>
    <w:rsid w:val="00D7393E"/>
    <w:rsid w:val="00D75958"/>
    <w:rsid w:val="00D95E03"/>
    <w:rsid w:val="00DB5419"/>
    <w:rsid w:val="00DE2A00"/>
    <w:rsid w:val="00E640C9"/>
    <w:rsid w:val="00E90472"/>
    <w:rsid w:val="00F176F6"/>
    <w:rsid w:val="00F20B53"/>
    <w:rsid w:val="00F54C5D"/>
    <w:rsid w:val="00F92BE3"/>
    <w:rsid w:val="00FD00C1"/>
    <w:rsid w:val="00FD0855"/>
    <w:rsid w:val="00FD20D2"/>
    <w:rsid w:val="00FF3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3BE01291"/>
  <w15:chartTrackingRefBased/>
  <w15:docId w15:val="{AB86CB72-7F82-4E11-8170-FF64513332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001E6"/>
    <w:pPr>
      <w:widowControl w:val="0"/>
      <w:autoSpaceDE w:val="0"/>
      <w:autoSpaceDN w:val="0"/>
      <w:jc w:val="both"/>
    </w:pPr>
    <w:rPr>
      <w:rFonts w:ascii="游明朝" w:eastAsia="游明朝" w:hAnsi="Century" w:cs="Times New Roman"/>
      <w:sz w:val="24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E640C9"/>
    <w:pPr>
      <w:keepNext/>
      <w:keepLines/>
      <w:autoSpaceDE/>
      <w:autoSpaceDN/>
      <w:spacing w:before="280" w:after="80"/>
      <w:jc w:val="left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640C9"/>
    <w:pPr>
      <w:keepNext/>
      <w:keepLines/>
      <w:autoSpaceDE/>
      <w:autoSpaceDN/>
      <w:spacing w:before="160" w:after="80"/>
      <w:jc w:val="left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640C9"/>
    <w:pPr>
      <w:keepNext/>
      <w:keepLines/>
      <w:autoSpaceDE/>
      <w:autoSpaceDN/>
      <w:spacing w:before="160" w:after="80"/>
      <w:jc w:val="left"/>
      <w:outlineLvl w:val="2"/>
    </w:pPr>
    <w:rPr>
      <w:rFonts w:asciiTheme="majorHAnsi" w:eastAsiaTheme="majorEastAsia" w:hAnsiTheme="majorHAnsi" w:cstheme="majorBidi"/>
      <w:color w:val="000000" w:themeColor="text1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jc w:val="left"/>
      <w:outlineLvl w:val="3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100" w:left="100"/>
      <w:jc w:val="left"/>
      <w:outlineLvl w:val="4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200" w:left="200"/>
      <w:jc w:val="left"/>
      <w:outlineLvl w:val="5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300" w:left="300"/>
      <w:jc w:val="left"/>
      <w:outlineLvl w:val="6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400" w:left="400"/>
      <w:jc w:val="left"/>
      <w:outlineLvl w:val="7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640C9"/>
    <w:pPr>
      <w:keepNext/>
      <w:keepLines/>
      <w:autoSpaceDE/>
      <w:autoSpaceDN/>
      <w:spacing w:before="80" w:after="40"/>
      <w:ind w:leftChars="500" w:left="500"/>
      <w:jc w:val="left"/>
      <w:outlineLvl w:val="8"/>
    </w:pPr>
    <w:rPr>
      <w:rFonts w:asciiTheme="majorHAnsi" w:eastAsiaTheme="majorEastAsia" w:hAnsiTheme="majorHAnsi" w:cstheme="majorBidi"/>
      <w:color w:val="000000" w:themeColor="text1"/>
      <w:sz w:val="21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E640C9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E640C9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E640C9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E640C9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E640C9"/>
    <w:pPr>
      <w:autoSpaceDE/>
      <w:autoSpaceDN/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表題 (文字)"/>
    <w:basedOn w:val="a0"/>
    <w:link w:val="a3"/>
    <w:uiPriority w:val="10"/>
    <w:rsid w:val="00E640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640C9"/>
    <w:pPr>
      <w:numPr>
        <w:ilvl w:val="1"/>
      </w:numPr>
      <w:autoSpaceDE/>
      <w:autoSpaceDN/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a6">
    <w:name w:val="副題 (文字)"/>
    <w:basedOn w:val="a0"/>
    <w:link w:val="a5"/>
    <w:uiPriority w:val="11"/>
    <w:rsid w:val="00E640C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E640C9"/>
    <w:pPr>
      <w:autoSpaceDE/>
      <w:autoSpaceDN/>
      <w:spacing w:before="160" w:after="160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sz w:val="21"/>
      <w14:ligatures w14:val="standardContextual"/>
    </w:rPr>
  </w:style>
  <w:style w:type="character" w:customStyle="1" w:styleId="a8">
    <w:name w:val="引用文 (文字)"/>
    <w:basedOn w:val="a0"/>
    <w:link w:val="a7"/>
    <w:uiPriority w:val="29"/>
    <w:rsid w:val="00E640C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E640C9"/>
    <w:pPr>
      <w:autoSpaceDE/>
      <w:autoSpaceDN/>
      <w:ind w:left="720"/>
      <w:contextualSpacing/>
      <w:jc w:val="left"/>
    </w:pPr>
    <w:rPr>
      <w:rFonts w:asciiTheme="minorHAnsi" w:eastAsiaTheme="minorEastAsia" w:hAnsiTheme="minorHAnsi" w:cstheme="minorBidi"/>
      <w:sz w:val="21"/>
      <w14:ligatures w14:val="standardContextual"/>
    </w:rPr>
  </w:style>
  <w:style w:type="character" w:styleId="21">
    <w:name w:val="Intense Emphasis"/>
    <w:basedOn w:val="a0"/>
    <w:uiPriority w:val="21"/>
    <w:qFormat/>
    <w:rsid w:val="00E640C9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E640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:sz w:val="21"/>
      <w14:ligatures w14:val="standardContextual"/>
    </w:rPr>
  </w:style>
  <w:style w:type="character" w:customStyle="1" w:styleId="23">
    <w:name w:val="引用文 2 (文字)"/>
    <w:basedOn w:val="a0"/>
    <w:link w:val="22"/>
    <w:uiPriority w:val="30"/>
    <w:rsid w:val="00E640C9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E640C9"/>
    <w:rPr>
      <w:b/>
      <w:bCs/>
      <w:smallCaps/>
      <w:color w:val="0F4761" w:themeColor="accent1" w:themeShade="BF"/>
      <w:spacing w:val="5"/>
    </w:rPr>
  </w:style>
  <w:style w:type="paragraph" w:customStyle="1" w:styleId="51">
    <w:name w:val="本文 5"/>
    <w:basedOn w:val="a"/>
    <w:qFormat/>
    <w:rsid w:val="00E640C9"/>
    <w:pPr>
      <w:spacing w:line="520" w:lineRule="exact"/>
      <w:ind w:leftChars="100" w:left="100" w:firstLineChars="100" w:firstLine="100"/>
    </w:pPr>
  </w:style>
  <w:style w:type="table" w:styleId="aa">
    <w:name w:val="Table Grid"/>
    <w:basedOn w:val="a1"/>
    <w:uiPriority w:val="59"/>
    <w:rsid w:val="00E640C9"/>
    <w:rPr>
      <w:rFonts w:ascii="Century" w:eastAsia="ＭＳ 明朝" w:hAnsi="Century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D4784D"/>
    <w:pPr>
      <w:tabs>
        <w:tab w:val="center" w:pos="4252"/>
        <w:tab w:val="right" w:pos="8504"/>
      </w:tabs>
      <w:snapToGrid w:val="0"/>
    </w:pPr>
  </w:style>
  <w:style w:type="character" w:customStyle="1" w:styleId="ac">
    <w:name w:val="ヘッダー (文字)"/>
    <w:basedOn w:val="a0"/>
    <w:link w:val="ab"/>
    <w:uiPriority w:val="99"/>
    <w:rsid w:val="00D4784D"/>
    <w:rPr>
      <w:rFonts w:ascii="游明朝" w:eastAsia="游明朝" w:hAnsi="Century" w:cs="Times New Roman"/>
      <w:sz w:val="24"/>
      <w14:ligatures w14:val="none"/>
    </w:rPr>
  </w:style>
  <w:style w:type="paragraph" w:styleId="ad">
    <w:name w:val="footer"/>
    <w:basedOn w:val="a"/>
    <w:link w:val="ae"/>
    <w:uiPriority w:val="99"/>
    <w:unhideWhenUsed/>
    <w:rsid w:val="00D4784D"/>
    <w:pPr>
      <w:tabs>
        <w:tab w:val="center" w:pos="4252"/>
        <w:tab w:val="right" w:pos="8504"/>
      </w:tabs>
      <w:snapToGrid w:val="0"/>
    </w:pPr>
  </w:style>
  <w:style w:type="character" w:customStyle="1" w:styleId="ae">
    <w:name w:val="フッター (文字)"/>
    <w:basedOn w:val="a0"/>
    <w:link w:val="ad"/>
    <w:uiPriority w:val="99"/>
    <w:rsid w:val="00D4784D"/>
    <w:rPr>
      <w:rFonts w:ascii="游明朝" w:eastAsia="游明朝" w:hAnsi="Century" w:cs="Times New Roman"/>
      <w:sz w:val="24"/>
      <w14:ligatures w14:val="none"/>
    </w:rPr>
  </w:style>
  <w:style w:type="character" w:styleId="af">
    <w:name w:val="Hyperlink"/>
    <w:basedOn w:val="a0"/>
    <w:uiPriority w:val="99"/>
    <w:unhideWhenUsed/>
    <w:rsid w:val="000E1561"/>
    <w:rPr>
      <w:color w:val="467886" w:themeColor="hyperlink"/>
      <w:u w:val="single"/>
    </w:rPr>
  </w:style>
  <w:style w:type="character" w:styleId="af0">
    <w:name w:val="Unresolved Mention"/>
    <w:basedOn w:val="a0"/>
    <w:uiPriority w:val="99"/>
    <w:semiHidden/>
    <w:unhideWhenUsed/>
    <w:rsid w:val="000E156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550</TotalTime>
  <Pages>4</Pages>
  <Words>1673</Words>
  <Characters>1798</Characters>
  <Application>Microsoft Office Word</Application>
  <DocSecurity>0</DocSecurity>
  <Lines>103</Lines>
  <Paragraphs>76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大谷　豪 (公財)群馬県建設技術センター</dc:creator>
  <cp:keywords/>
  <dc:description/>
  <cp:lastModifiedBy>大谷　豪 (公財)群馬県建設技術センター</cp:lastModifiedBy>
  <cp:revision>46</cp:revision>
  <cp:lastPrinted>2026-02-20T01:48:00Z</cp:lastPrinted>
  <dcterms:created xsi:type="dcterms:W3CDTF">2025-12-04T03:46:00Z</dcterms:created>
  <dcterms:modified xsi:type="dcterms:W3CDTF">2026-03-16T08:05:00Z</dcterms:modified>
</cp:coreProperties>
</file>